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October 27, 2025</w:t>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New York City Environmental Justice Alliance Testimony on City Decarbonization</w:t>
      </w:r>
    </w:p>
    <w:p w:rsidR="00000000" w:rsidDel="00000000" w:rsidP="00000000" w:rsidRDefault="00000000" w:rsidRPr="00000000" w14:paraId="00000005">
      <w:pPr>
        <w:jc w:val="left"/>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Greetings Chair Restler and members of the Committee on Government Operations and thank you for the opportunity to submit this testimony. Founded in 1991, the New York City Environmental Justice Alliance (NYC-EJA) is a non-profit citywide membership network linking 13 grassroots organizations from low-income neighborhoods and communities of color across all 5 boroughs in their struggle for environmental justice. We at the New York City Environmental Justice Alliance recognize the importance of the City’s decarbonization efforts and appreciate this moment to share comments and concerns on this administration’s progress towards lower carbon emissions.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NYC-EJA is a founding member of the Renewable Rikers, a movement to advance a green and restorative vision for Rikers Island and the environmental justice communities around it that coalesced after the announcement of the closure of the carceral facilities on the island during the De Blasio administration. Though the path towards Renewable Rikers looked bright at the end of the last mayoral term - with the passing of the Renewable Rikers Act and first transfer of land on the island from the jurisdiction of the Department of Correction to DCAS - the Adams administration has shown deep resistance to taking the baton and running with the clear mandate given them. Not only have they failed to oversee key portions of the legislation - including closing jails and </w:t>
      </w:r>
      <w:r w:rsidDel="00000000" w:rsidR="00000000" w:rsidRPr="00000000">
        <w:rPr>
          <w:rtl w:val="0"/>
        </w:rPr>
        <w:t xml:space="preserve">transferring</w:t>
      </w:r>
      <w:r w:rsidDel="00000000" w:rsidR="00000000" w:rsidRPr="00000000">
        <w:rPr>
          <w:rtl w:val="0"/>
        </w:rPr>
        <w:t xml:space="preserve"> land away from DOC - they have all but tried to weaken and isolate key stakeholders within this process, including the Rikers Island Advisory Committee.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Our progress on Local Law 97 and the Renewable Rikers Act are critical to addressing the burdens of NYC’s environmental justice communities and achieving a just future for all New Yorkers–reducing local air pollution, generating thousands of good-paying jobs and making our inhabited spaces healthier and more comfortable. Decarbonizing our largest and dirtiest buildings while simultaneously planning the development of a renewable and sustainable infrastructure hub on Rikers island is the direction of bold climate action we need in this critical moment.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Intro 1038 is a key part of the implementation of Renewable Rikers, with numerous benefits for environmental justice communities around the island and for the city as a whole. From a state of the art wastewater treatment plant that will be able to treat hundreds of millions of gallons of combined sewer overflow each year, renewable energy infrastructure and a composting facility that can help centralize the city’s efforts to remove food scraps from our current waste management system. Having this new wastewater treatment facility on Rikers could potentially reduce the capacity of existing ones in neighboring EJ communities, helping drive down pollution in these communities. NYC-EJA wishes to give its support for the bill with some minor tweaks to its current text. First, in line with the language within the Renewable Rikers Act - we wish to see compost and organic waste processing more explicitly named as one of the</w:t>
      </w:r>
      <w:r w:rsidDel="00000000" w:rsidR="00000000" w:rsidRPr="00000000">
        <w:rPr>
          <w:sz w:val="24"/>
          <w:szCs w:val="24"/>
          <w:rtl w:val="0"/>
        </w:rPr>
        <w:t xml:space="preserve"> </w:t>
      </w:r>
      <w:r w:rsidDel="00000000" w:rsidR="00000000" w:rsidRPr="00000000">
        <w:rPr>
          <w:highlight w:val="white"/>
          <w:rtl w:val="0"/>
        </w:rPr>
        <w:t xml:space="preserve">sustainability and resiliency purposes listed within the bill.</w:t>
      </w:r>
      <w:r w:rsidDel="00000000" w:rsidR="00000000" w:rsidRPr="00000000">
        <w:rPr>
          <w:rtl w:val="0"/>
        </w:rPr>
        <w:t xml:space="preserve"> </w:t>
      </w:r>
      <w:r w:rsidDel="00000000" w:rsidR="00000000" w:rsidRPr="00000000">
        <w:rPr>
          <w:rtl w:val="0"/>
        </w:rPr>
        <w:t xml:space="preserve">Second, we wish to make sure that there is a public comment period where local communities can share their concerns and priorities for what will be sited on the island.</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 Local Law 97 – The City’s progress has been slow, the data shows us that the private sector is ahead on compliance. </w:t>
      </w:r>
      <w:r w:rsidDel="00000000" w:rsidR="00000000" w:rsidRPr="00000000">
        <w:rPr>
          <w:rtl w:val="0"/>
        </w:rPr>
        <w:t xml:space="preserve">As officials from DCAS just testified at today’s hearing, the City has fallen short of the required 40% emissions reduction target </w:t>
      </w:r>
      <w:r w:rsidDel="00000000" w:rsidR="00000000" w:rsidRPr="00000000">
        <w:rPr>
          <w:rtl w:val="0"/>
        </w:rPr>
        <w:t xml:space="preserve">for</w:t>
      </w:r>
      <w:r w:rsidDel="00000000" w:rsidR="00000000" w:rsidRPr="00000000">
        <w:rPr>
          <w:rtl w:val="0"/>
        </w:rPr>
        <w:t xml:space="preserve"> 2025, which will only be met in FY 2027.</w:t>
      </w:r>
      <w:r w:rsidDel="00000000" w:rsidR="00000000" w:rsidRPr="00000000">
        <w:rPr>
          <w:rtl w:val="0"/>
        </w:rPr>
        <w:t xml:space="preserve"> There’s a lot to be done and a number of buildings to decarbonize, but we can’t expect the private sector to comply with the law if the City does not lead the way. We have an opportunity to develop neighborhood scale decarbonization projects using thermal energy networks, which we need to begin planning right now and not delay any further. In light of recent federal setbacks to climate action</w:t>
      </w:r>
      <w:r w:rsidDel="00000000" w:rsidR="00000000" w:rsidRPr="00000000">
        <w:rPr>
          <w:rtl w:val="0"/>
        </w:rPr>
        <w:t xml:space="preserve">, it is imperative for NYC to lead locally. We must strengthen our commitment to LL97 in a way that supports building owners making on-site building improvements (not purchasing RECs), creates good green jobs, and reduces our overall reliance on fossil fuel infrastructure.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DCAS has installed 30.5 MW of solar PV panels across 187 facilities, achieving just over 30% of the City’s (Local Law 99 of 2024) mandate to install 100 MW of solar by the end of 2030. With nearly 70% of the work still remaining, accelerated progress will be essential to stay on track as 2030 approaches. We cannot delay meeting our climate goals any further. At the same time, critical state infrastructure like Clean Path NY and offshore wind farms have been delayed due to state or federal incompetencies, slashing valuable opportunities for the City’s procurement of large scale renewable energy. </w:t>
      </w:r>
      <w:r w:rsidDel="00000000" w:rsidR="00000000" w:rsidRPr="00000000">
        <w:rPr>
          <w:rtl w:val="0"/>
        </w:rPr>
        <w:t xml:space="preserve">In light of these unplanned cancellations and recognizing the continued need to comply with the requirements for a 70% renewable energy grid by 2030, it is unclear what the City’s plan is to meet the goals of the Climate Leadership and Community Protection Act and Climate Mobilization Act.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moment presents a critical, once in a generation opportunity for New York City to bring the Renewable Rikers vision to life–transforming the island into a hub of renewable energy, wastewater and sustainable infrastructure that will help meet our ambitious climate commitments while delivering long overdue relief to environmental justice communities that have been burdened by pollution.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We’re glad to hear that DCAS is supportive of Intro 1038. NYC-EJA appreciates your consideration and we hope to continue to work together with the Council towards the equitable implementation of Local Law 97 and greener future for Rikers Island.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ind w:left="-72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ind w:left="-720" w:firstLine="0"/>
      <w:jc w:val="center"/>
      <w:rPr/>
    </w:pPr>
    <w:r w:rsidDel="00000000" w:rsidR="00000000" w:rsidRPr="00000000">
      <w:rPr>
        <w:rFonts w:ascii="Source Sans Pro" w:cs="Source Sans Pro" w:eastAsia="Source Sans Pro" w:hAnsi="Source Sans Pro"/>
        <w:sz w:val="23"/>
        <w:szCs w:val="23"/>
      </w:rPr>
      <w:drawing>
        <wp:inline distB="114300" distT="114300" distL="114300" distR="114300">
          <wp:extent cx="5943600" cy="1447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